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5ACA6" w14:textId="77777777" w:rsidR="00A74377" w:rsidRDefault="00A74377" w:rsidP="006E2063">
      <w:pPr>
        <w:autoSpaceDE w:val="0"/>
        <w:autoSpaceDN w:val="0"/>
        <w:adjustRightInd w:val="0"/>
        <w:jc w:val="center"/>
      </w:pPr>
      <w:r>
        <w:t>G</w:t>
      </w:r>
      <w:r w:rsidRPr="00533BE3">
        <w:t>uidelines</w:t>
      </w:r>
      <w:r>
        <w:t xml:space="preserve"> </w:t>
      </w:r>
      <w:r w:rsidR="00CE794F">
        <w:t>for the ethical and legal articles</w:t>
      </w:r>
      <w:r>
        <w:t xml:space="preserve"> for the</w:t>
      </w:r>
    </w:p>
    <w:p w14:paraId="22AD17E0" w14:textId="77777777" w:rsidR="00CF6419" w:rsidRDefault="00A74377" w:rsidP="00CF6419">
      <w:pPr>
        <w:autoSpaceDE w:val="0"/>
        <w:autoSpaceDN w:val="0"/>
        <w:adjustRightInd w:val="0"/>
        <w:jc w:val="center"/>
      </w:pPr>
      <w:r w:rsidRPr="00A74377">
        <w:rPr>
          <w:i/>
        </w:rPr>
        <w:t>International Journal of Gynecology and Obstetrics</w:t>
      </w:r>
      <w:r w:rsidR="005208DA">
        <w:rPr>
          <w:i/>
        </w:rPr>
        <w:t xml:space="preserve"> </w:t>
      </w:r>
      <w:r w:rsidR="005208DA" w:rsidRPr="001A234E">
        <w:rPr>
          <w:iCs/>
        </w:rPr>
        <w:t>(IJGO)</w:t>
      </w:r>
    </w:p>
    <w:p w14:paraId="6579AF5C" w14:textId="77777777" w:rsidR="00CF6419" w:rsidRDefault="00CF6419" w:rsidP="00CF6419">
      <w:pPr>
        <w:pStyle w:val="Default"/>
        <w:jc w:val="center"/>
        <w:rPr>
          <w:rFonts w:ascii="Times New Roman" w:hAnsi="Times New Roman" w:cs="Times New Roman"/>
        </w:rPr>
      </w:pPr>
      <w:hyperlink r:id="rId6" w:history="1">
        <w:r w:rsidRPr="00FC15C3">
          <w:rPr>
            <w:rStyle w:val="Hyperlink"/>
            <w:rFonts w:ascii="Times New Roman" w:hAnsi="Times New Roman" w:cs="Times New Roman"/>
          </w:rPr>
          <w:t>http://www.figo.org/international-journal-gynecology-obstetrics</w:t>
        </w:r>
      </w:hyperlink>
    </w:p>
    <w:p w14:paraId="0849451A" w14:textId="77777777" w:rsidR="006E2063" w:rsidRDefault="006E2063" w:rsidP="00CF6419">
      <w:pPr>
        <w:autoSpaceDE w:val="0"/>
        <w:autoSpaceDN w:val="0"/>
        <w:adjustRightInd w:val="0"/>
        <w:jc w:val="center"/>
      </w:pPr>
    </w:p>
    <w:p w14:paraId="7DECA067" w14:textId="32C0DDBC" w:rsidR="006E2063" w:rsidRDefault="00CF6419" w:rsidP="006E2063">
      <w:pPr>
        <w:jc w:val="center"/>
      </w:pPr>
      <w:r>
        <w:t xml:space="preserve">Rebecca J. Cook, </w:t>
      </w:r>
      <w:r w:rsidR="006E2063">
        <w:t>Bernard M. Dickens</w:t>
      </w:r>
    </w:p>
    <w:p w14:paraId="79D284D4" w14:textId="088783FF" w:rsidR="006E2063" w:rsidRDefault="003D0C5E" w:rsidP="006E2063">
      <w:pPr>
        <w:jc w:val="center"/>
      </w:pPr>
      <w:r>
        <w:t>E</w:t>
      </w:r>
      <w:r w:rsidR="006E2063">
        <w:t>ditors</w:t>
      </w:r>
      <w:r w:rsidR="00CE794F">
        <w:t xml:space="preserve"> </w:t>
      </w:r>
      <w:r w:rsidR="00974D97">
        <w:br/>
      </w:r>
      <w:r w:rsidR="00D401A1">
        <w:t xml:space="preserve">Ethical and Legal </w:t>
      </w:r>
      <w:r w:rsidR="00974D97">
        <w:t>Issues in Reproductive Health</w:t>
      </w:r>
    </w:p>
    <w:p w14:paraId="1C3EAB22" w14:textId="77777777" w:rsidR="00A74377" w:rsidRPr="00A74377" w:rsidRDefault="00A74377" w:rsidP="00F93BCB">
      <w:pPr>
        <w:autoSpaceDE w:val="0"/>
        <w:autoSpaceDN w:val="0"/>
        <w:adjustRightInd w:val="0"/>
        <w:rPr>
          <w:i/>
        </w:rPr>
      </w:pPr>
    </w:p>
    <w:p w14:paraId="2B380368" w14:textId="77777777" w:rsidR="00CE794F" w:rsidRDefault="00CE794F" w:rsidP="00A74377">
      <w:pPr>
        <w:autoSpaceDE w:val="0"/>
        <w:autoSpaceDN w:val="0"/>
        <w:adjustRightInd w:val="0"/>
      </w:pPr>
      <w:r>
        <w:t>The purpose of these ar</w:t>
      </w:r>
      <w:r w:rsidR="00640673">
        <w:t>ticles is to explain ethical,</w:t>
      </w:r>
      <w:r>
        <w:t xml:space="preserve"> legal</w:t>
      </w:r>
      <w:r w:rsidR="00640673">
        <w:t xml:space="preserve"> and policy</w:t>
      </w:r>
      <w:r>
        <w:t xml:space="preserve"> developments in reproductive and sexual health for obstetricians and gynecologists. </w:t>
      </w:r>
    </w:p>
    <w:p w14:paraId="1EE76E45" w14:textId="77777777" w:rsidR="00171D81" w:rsidRDefault="00171D81" w:rsidP="00A74377">
      <w:pPr>
        <w:autoSpaceDE w:val="0"/>
        <w:autoSpaceDN w:val="0"/>
        <w:adjustRightInd w:val="0"/>
      </w:pPr>
    </w:p>
    <w:p w14:paraId="2F7E1D77" w14:textId="77777777" w:rsidR="00171D81" w:rsidRDefault="00171D81" w:rsidP="00171D81">
      <w:pPr>
        <w:autoSpaceDE w:val="0"/>
        <w:autoSpaceDN w:val="0"/>
        <w:adjustRightInd w:val="0"/>
      </w:pPr>
      <w:r>
        <w:t xml:space="preserve">The ethical and legal articles are published on a rotating basis in IJGO. We aim to publish one ethical and legal article per quarter. </w:t>
      </w:r>
    </w:p>
    <w:p w14:paraId="143D3440" w14:textId="77777777" w:rsidR="00171D81" w:rsidRDefault="00171D81" w:rsidP="00171D81">
      <w:pPr>
        <w:autoSpaceDE w:val="0"/>
        <w:autoSpaceDN w:val="0"/>
        <w:adjustRightInd w:val="0"/>
      </w:pPr>
    </w:p>
    <w:p w14:paraId="0B0A42CF" w14:textId="77777777" w:rsidR="00171D81" w:rsidRDefault="00171D81" w:rsidP="00171D81">
      <w:pPr>
        <w:autoSpaceDE w:val="0"/>
        <w:autoSpaceDN w:val="0"/>
        <w:adjustRightInd w:val="0"/>
      </w:pPr>
      <w:r>
        <w:t>Authors are asked to submit their papers for review to any one of the co-editors. Once a paper is accepted for publication online publication will follow within a month</w:t>
      </w:r>
      <w:r w:rsidR="001A234E">
        <w:t>,</w:t>
      </w:r>
      <w:r>
        <w:t xml:space="preserve"> and </w:t>
      </w:r>
      <w:bookmarkStart w:id="0" w:name="_Hlk49281163"/>
      <w:r>
        <w:t>print publication will follow within 3 months.</w:t>
      </w:r>
      <w:r w:rsidR="002D08FF">
        <w:t xml:space="preserve"> By special arrangement with the publisher, beginning in 2021, four papers per year will be freely accessible on the internet. </w:t>
      </w:r>
    </w:p>
    <w:bookmarkEnd w:id="0"/>
    <w:p w14:paraId="23B1C496" w14:textId="77777777" w:rsidR="00CE794F" w:rsidRDefault="00CE794F" w:rsidP="00A74377">
      <w:pPr>
        <w:autoSpaceDE w:val="0"/>
        <w:autoSpaceDN w:val="0"/>
        <w:adjustRightInd w:val="0"/>
      </w:pPr>
    </w:p>
    <w:p w14:paraId="75CF699C" w14:textId="77777777" w:rsidR="00A74377" w:rsidRPr="00533BE3" w:rsidRDefault="00A74377" w:rsidP="00A74377">
      <w:pPr>
        <w:autoSpaceDE w:val="0"/>
        <w:autoSpaceDN w:val="0"/>
        <w:adjustRightInd w:val="0"/>
      </w:pPr>
      <w:r>
        <w:t>W</w:t>
      </w:r>
      <w:r w:rsidRPr="00533BE3">
        <w:t>ord</w:t>
      </w:r>
      <w:r>
        <w:t xml:space="preserve"> count for text</w:t>
      </w:r>
      <w:r w:rsidRPr="00533BE3">
        <w:t>: 3,200-3,500</w:t>
      </w:r>
      <w:r w:rsidR="007D5E3A">
        <w:t xml:space="preserve"> (without references)</w:t>
      </w:r>
      <w:r w:rsidR="00E7139B">
        <w:t xml:space="preserve">: </w:t>
      </w:r>
      <w:r>
        <w:t>P</w:t>
      </w:r>
      <w:r w:rsidR="00CF6419">
        <w:t>ages: 10-12 pp</w:t>
      </w:r>
      <w:r w:rsidR="00CE794F">
        <w:t>.</w:t>
      </w:r>
    </w:p>
    <w:p w14:paraId="31136B93" w14:textId="77777777" w:rsidR="00A74377" w:rsidRPr="00533BE3" w:rsidRDefault="00A74377" w:rsidP="00A74377">
      <w:pPr>
        <w:autoSpaceDE w:val="0"/>
        <w:autoSpaceDN w:val="0"/>
        <w:adjustRightInd w:val="0"/>
      </w:pPr>
    </w:p>
    <w:p w14:paraId="5112C171" w14:textId="24F74C35" w:rsidR="00A74377" w:rsidRPr="00533BE3" w:rsidRDefault="006E2063" w:rsidP="00A74377">
      <w:pPr>
        <w:autoSpaceDE w:val="0"/>
        <w:autoSpaceDN w:val="0"/>
        <w:adjustRightInd w:val="0"/>
      </w:pPr>
      <w:r>
        <w:t>Endnot</w:t>
      </w:r>
      <w:r w:rsidR="00A74377" w:rsidRPr="00533BE3">
        <w:t>es: not more than 25 references</w:t>
      </w:r>
      <w:r w:rsidR="003D0C5E">
        <w:t xml:space="preserve">. </w:t>
      </w:r>
      <w:r w:rsidR="00A74377">
        <w:t xml:space="preserve"> </w:t>
      </w:r>
      <w:r w:rsidR="00CE794F">
        <w:t>G</w:t>
      </w:r>
      <w:r w:rsidR="00D401A1">
        <w:t xml:space="preserve">ive only one reference in each endnote. </w:t>
      </w:r>
      <w:r w:rsidR="002D3800">
        <w:t>N</w:t>
      </w:r>
      <w:r w:rsidR="00975FF6">
        <w:t xml:space="preserve">o </w:t>
      </w:r>
      <w:r w:rsidR="007C5F41">
        <w:t>text/</w:t>
      </w:r>
      <w:r w:rsidR="002D3800" w:rsidRPr="00533BE3">
        <w:t xml:space="preserve">explanation </w:t>
      </w:r>
      <w:r w:rsidR="002D3800">
        <w:t>is permitted in the endnotes.</w:t>
      </w:r>
      <w:r w:rsidR="00B21A63">
        <w:t xml:space="preserve"> F</w:t>
      </w:r>
      <w:r w:rsidR="00461BF9">
        <w:t xml:space="preserve">ootnotes are </w:t>
      </w:r>
      <w:r w:rsidR="00B21A63">
        <w:t xml:space="preserve">not </w:t>
      </w:r>
      <w:r w:rsidR="00461BF9">
        <w:t>permitted.</w:t>
      </w:r>
      <w:r w:rsidR="002D3800">
        <w:t xml:space="preserve"> </w:t>
      </w:r>
      <w:r w:rsidR="00A74377">
        <w:t>S</w:t>
      </w:r>
      <w:r w:rsidR="00A74377" w:rsidRPr="00533BE3">
        <w:t>imply anchor points in the text to literature, statutory, or, for instance,</w:t>
      </w:r>
      <w:r>
        <w:t xml:space="preserve"> judicial case authorities. </w:t>
      </w:r>
      <w:r w:rsidR="00CE794F">
        <w:t xml:space="preserve"> G</w:t>
      </w:r>
      <w:r w:rsidR="00A74377" w:rsidRPr="00533BE3">
        <w:t>ive references once only</w:t>
      </w:r>
      <w:r w:rsidR="00171D81">
        <w:t>. R</w:t>
      </w:r>
      <w:r w:rsidR="00A74377" w:rsidRPr="00533BE3">
        <w:t xml:space="preserve">epeat reference numbers out of sequence and specify </w:t>
      </w:r>
      <w:proofErr w:type="gramStart"/>
      <w:r w:rsidR="00A74377" w:rsidRPr="00533BE3">
        <w:t>particular pages</w:t>
      </w:r>
      <w:proofErr w:type="gramEnd"/>
      <w:r w:rsidR="00A74377" w:rsidRPr="00533BE3">
        <w:t xml:space="preserve"> in the text</w:t>
      </w:r>
      <w:r w:rsidR="002D3800">
        <w:t>: e.g. [17] (p.86)</w:t>
      </w:r>
      <w:r w:rsidR="00A74377" w:rsidRPr="00533BE3">
        <w:t xml:space="preserve">. Do not use the endnote function of word. </w:t>
      </w:r>
      <w:r w:rsidR="00A74377">
        <w:t>In</w:t>
      </w:r>
      <w:r w:rsidR="00A74377" w:rsidRPr="00533BE3">
        <w:t>put the endnote number manually.</w:t>
      </w:r>
      <w:r w:rsidR="003D0C5E">
        <w:t xml:space="preserve">  For more information, see Citation Tips.</w:t>
      </w:r>
    </w:p>
    <w:p w14:paraId="5793DA20" w14:textId="77777777" w:rsidR="00A74377" w:rsidRPr="00533BE3" w:rsidRDefault="00A74377" w:rsidP="00A74377">
      <w:pPr>
        <w:autoSpaceDE w:val="0"/>
        <w:autoSpaceDN w:val="0"/>
        <w:adjustRightInd w:val="0"/>
      </w:pPr>
    </w:p>
    <w:p w14:paraId="5E23E1CD" w14:textId="77777777" w:rsidR="00A74377" w:rsidRDefault="00A74377" w:rsidP="00A74377">
      <w:pPr>
        <w:autoSpaceDE w:val="0"/>
        <w:autoSpaceDN w:val="0"/>
        <w:adjustRightInd w:val="0"/>
      </w:pPr>
      <w:r>
        <w:t>F</w:t>
      </w:r>
      <w:r w:rsidRPr="00533BE3">
        <w:t xml:space="preserve">ormat for submission: </w:t>
      </w:r>
    </w:p>
    <w:p w14:paraId="219A700F" w14:textId="77777777" w:rsidR="00A74377" w:rsidRDefault="00A74377" w:rsidP="001A234E">
      <w:pPr>
        <w:autoSpaceDE w:val="0"/>
        <w:autoSpaceDN w:val="0"/>
        <w:adjustRightInd w:val="0"/>
        <w:ind w:left="720"/>
      </w:pPr>
      <w:r w:rsidRPr="007F05E0">
        <w:rPr>
          <w:u w:val="single"/>
        </w:rPr>
        <w:t>Synopsis</w:t>
      </w:r>
      <w:r>
        <w:rPr>
          <w:u w:val="single"/>
        </w:rPr>
        <w:t>-</w:t>
      </w:r>
      <w:r w:rsidRPr="007F05E0">
        <w:t xml:space="preserve"> </w:t>
      </w:r>
      <w:r w:rsidR="001C59BE">
        <w:t>a 25 word or less</w:t>
      </w:r>
      <w:r w:rsidRPr="00533BE3">
        <w:t xml:space="preserve"> </w:t>
      </w:r>
      <w:r w:rsidR="002D3800">
        <w:t>summar</w:t>
      </w:r>
      <w:r w:rsidR="007644B9">
        <w:t>y for the journal contents page.</w:t>
      </w:r>
    </w:p>
    <w:p w14:paraId="3CC9A938" w14:textId="5B6E9B2B" w:rsidR="00A74377" w:rsidRDefault="00A74377" w:rsidP="001A234E">
      <w:pPr>
        <w:autoSpaceDE w:val="0"/>
        <w:autoSpaceDN w:val="0"/>
        <w:adjustRightInd w:val="0"/>
        <w:ind w:left="720"/>
      </w:pPr>
      <w:r>
        <w:rPr>
          <w:u w:val="single"/>
        </w:rPr>
        <w:t>A</w:t>
      </w:r>
      <w:r w:rsidRPr="007F05E0">
        <w:rPr>
          <w:u w:val="single"/>
        </w:rPr>
        <w:t>bstract</w:t>
      </w:r>
      <w:r>
        <w:t xml:space="preserve">- </w:t>
      </w:r>
      <w:r w:rsidR="003D0C5E">
        <w:t>of 150 words or fewer.</w:t>
      </w:r>
    </w:p>
    <w:p w14:paraId="1F6DA4E9" w14:textId="3D439F2E" w:rsidR="00A74377" w:rsidRDefault="00A74377" w:rsidP="001A234E">
      <w:pPr>
        <w:autoSpaceDE w:val="0"/>
        <w:autoSpaceDN w:val="0"/>
        <w:adjustRightInd w:val="0"/>
        <w:ind w:left="720"/>
      </w:pPr>
      <w:r>
        <w:rPr>
          <w:u w:val="single"/>
        </w:rPr>
        <w:t>K</w:t>
      </w:r>
      <w:r w:rsidRPr="007F05E0">
        <w:rPr>
          <w:u w:val="single"/>
        </w:rPr>
        <w:t>eywords</w:t>
      </w:r>
      <w:r>
        <w:t xml:space="preserve">- </w:t>
      </w:r>
      <w:r w:rsidRPr="00533BE3">
        <w:t xml:space="preserve">up to seven </w:t>
      </w:r>
      <w:r w:rsidRPr="007F05E0">
        <w:t>key words</w:t>
      </w:r>
      <w:r w:rsidRPr="00533BE3">
        <w:t xml:space="preserve"> in alphabeti</w:t>
      </w:r>
      <w:r w:rsidR="00D401A1">
        <w:t>cal order for indexing purposes</w:t>
      </w:r>
      <w:r w:rsidR="007644B9">
        <w:t>.</w:t>
      </w:r>
    </w:p>
    <w:p w14:paraId="4C5C30C5" w14:textId="0A60C7AB" w:rsidR="00D401A1" w:rsidRPr="00111FC6" w:rsidRDefault="00D401A1" w:rsidP="001A234E">
      <w:pPr>
        <w:autoSpaceDE w:val="0"/>
        <w:autoSpaceDN w:val="0"/>
        <w:adjustRightInd w:val="0"/>
        <w:ind w:left="720"/>
      </w:pPr>
      <w:r w:rsidRPr="00D401A1">
        <w:rPr>
          <w:u w:val="single"/>
        </w:rPr>
        <w:t>Corresponding author</w:t>
      </w:r>
      <w:r>
        <w:t xml:space="preserve">- specify the </w:t>
      </w:r>
      <w:r w:rsidRPr="00111FC6">
        <w:t xml:space="preserve">corresponding author and give that person’s </w:t>
      </w:r>
      <w:r w:rsidR="00111FC6" w:rsidRPr="00111FC6">
        <w:rPr>
          <w:color w:val="222A35"/>
          <w:sz w:val="22"/>
          <w:szCs w:val="22"/>
          <w:lang w:val="en-GB"/>
        </w:rPr>
        <w:t>affiliation and correspondence details (postal address and email address).</w:t>
      </w:r>
    </w:p>
    <w:p w14:paraId="07C7E344" w14:textId="0F2233EA" w:rsidR="00975FF6" w:rsidRPr="00CF6419" w:rsidRDefault="00975FF6" w:rsidP="001A234E">
      <w:pPr>
        <w:ind w:left="720"/>
      </w:pPr>
      <w:r w:rsidRPr="00CF6419">
        <w:rPr>
          <w:u w:val="single"/>
        </w:rPr>
        <w:t>Author contributions</w:t>
      </w:r>
      <w:r w:rsidRPr="00CF6419">
        <w:t xml:space="preserve">- Where there are multiple authors, explain </w:t>
      </w:r>
      <w:r w:rsidR="00111FC6">
        <w:t>each author’s</w:t>
      </w:r>
      <w:r w:rsidRPr="00CF6419">
        <w:t xml:space="preserve"> contributions </w:t>
      </w:r>
      <w:r w:rsidR="00111FC6">
        <w:t xml:space="preserve">and the respective </w:t>
      </w:r>
      <w:r w:rsidR="00111FC6" w:rsidRPr="00111FC6">
        <w:rPr>
          <w:color w:val="222A35"/>
          <w:sz w:val="22"/>
          <w:szCs w:val="22"/>
          <w:lang w:val="en-GB"/>
        </w:rPr>
        <w:t>affiliation and correspondence details (postal address and email address).</w:t>
      </w:r>
      <w:r w:rsidR="00111FC6">
        <w:t xml:space="preserve"> </w:t>
      </w:r>
      <w:r w:rsidRPr="00CF6419">
        <w:t xml:space="preserve"> </w:t>
      </w:r>
    </w:p>
    <w:p w14:paraId="1A66582F" w14:textId="77777777" w:rsidR="00975FF6" w:rsidRDefault="00975FF6" w:rsidP="001A234E">
      <w:pPr>
        <w:ind w:left="720"/>
      </w:pPr>
      <w:r w:rsidRPr="00CF6419">
        <w:rPr>
          <w:u w:val="single"/>
        </w:rPr>
        <w:t>Conflicts of interest</w:t>
      </w:r>
      <w:r w:rsidRPr="00CF6419">
        <w:t xml:space="preserve">– Declare any conflicts of interest, explaining them in as much detail as necessary. </w:t>
      </w:r>
    </w:p>
    <w:p w14:paraId="6A5A9980" w14:textId="3A0C9549" w:rsidR="008B563D" w:rsidRPr="00807601" w:rsidRDefault="008B563D" w:rsidP="001A234E">
      <w:pPr>
        <w:ind w:left="720"/>
        <w:rPr>
          <w:sz w:val="22"/>
          <w:szCs w:val="22"/>
        </w:rPr>
      </w:pPr>
      <w:proofErr w:type="gramStart"/>
      <w:r w:rsidRPr="00807601">
        <w:rPr>
          <w:u w:val="single"/>
        </w:rPr>
        <w:t xml:space="preserve">Funding  </w:t>
      </w:r>
      <w:r w:rsidRPr="00807601">
        <w:rPr>
          <w:sz w:val="22"/>
          <w:szCs w:val="22"/>
        </w:rPr>
        <w:t>-</w:t>
      </w:r>
      <w:proofErr w:type="gramEnd"/>
      <w:r w:rsidRPr="00807601">
        <w:rPr>
          <w:sz w:val="22"/>
          <w:szCs w:val="22"/>
        </w:rPr>
        <w:t xml:space="preserve"> Disclose any funding you received to prepare this paper.</w:t>
      </w:r>
      <w:r w:rsidRPr="00807601">
        <w:rPr>
          <w:sz w:val="22"/>
          <w:szCs w:val="22"/>
        </w:rPr>
        <w:br/>
      </w:r>
    </w:p>
    <w:p w14:paraId="0A0B1BB8" w14:textId="77777777" w:rsidR="00807601" w:rsidRDefault="008B563D" w:rsidP="00807601">
      <w:pPr>
        <w:rPr>
          <w:color w:val="1F497D"/>
        </w:rPr>
      </w:pPr>
      <w:r w:rsidRPr="00807601">
        <w:rPr>
          <w:color w:val="1F497D"/>
        </w:rPr>
        <w:t xml:space="preserve">Submission Checklist 2026 is online here:   </w:t>
      </w:r>
      <w:hyperlink r:id="rId7" w:tgtFrame="_blank" w:history="1">
        <w:r w:rsidRPr="00807601">
          <w:rPr>
            <w:rStyle w:val="Hyperlink"/>
          </w:rPr>
          <w:t>Download in Word</w:t>
        </w:r>
      </w:hyperlink>
      <w:r w:rsidRPr="00807601">
        <w:rPr>
          <w:color w:val="1F497D"/>
        </w:rPr>
        <w:t>.  </w:t>
      </w:r>
      <w:bookmarkStart w:id="1" w:name="_Hlk49281454"/>
      <w:r w:rsidR="00807601" w:rsidRPr="00807601">
        <w:rPr>
          <w:color w:val="1F497D"/>
        </w:rPr>
        <w:fldChar w:fldCharType="begin"/>
      </w:r>
      <w:r w:rsidR="00807601" w:rsidRPr="00807601">
        <w:rPr>
          <w:color w:val="1F497D"/>
        </w:rPr>
        <w:instrText>HYPERLINK "https://jackmanlaw.utoronto.ca/media/5009" \t "_blank"</w:instrText>
      </w:r>
      <w:r w:rsidR="00807601" w:rsidRPr="00807601">
        <w:rPr>
          <w:color w:val="1F497D"/>
        </w:rPr>
      </w:r>
      <w:r w:rsidR="00807601" w:rsidRPr="00807601">
        <w:rPr>
          <w:color w:val="1F497D"/>
        </w:rPr>
        <w:fldChar w:fldCharType="separate"/>
      </w:r>
      <w:r w:rsidR="00807601" w:rsidRPr="00807601">
        <w:rPr>
          <w:rStyle w:val="Hyperlink"/>
        </w:rPr>
        <w:t xml:space="preserve">Submission Checklist </w:t>
      </w:r>
      <w:proofErr w:type="spellStart"/>
      <w:r w:rsidR="00807601" w:rsidRPr="00807601">
        <w:rPr>
          <w:rStyle w:val="Hyperlink"/>
        </w:rPr>
        <w:t>PDF</w:t>
      </w:r>
      <w:r w:rsidR="00807601" w:rsidRPr="00807601">
        <w:rPr>
          <w:color w:val="1F497D"/>
        </w:rPr>
        <w:fldChar w:fldCharType="end"/>
      </w:r>
      <w:proofErr w:type="spellEnd"/>
    </w:p>
    <w:p w14:paraId="2D94DEA9" w14:textId="77777777" w:rsidR="00807601" w:rsidRDefault="00807601" w:rsidP="00807601">
      <w:pPr>
        <w:rPr>
          <w:color w:val="1F497D"/>
        </w:rPr>
      </w:pPr>
    </w:p>
    <w:p w14:paraId="53D48E5D" w14:textId="6733140B" w:rsidR="005208DA" w:rsidRDefault="005208DA" w:rsidP="00807601">
      <w:r>
        <w:t xml:space="preserve">Previously published ethical and legal IJGO </w:t>
      </w:r>
      <w:r w:rsidR="00461BF9">
        <w:t xml:space="preserve">articles </w:t>
      </w:r>
      <w:r>
        <w:t xml:space="preserve">are </w:t>
      </w:r>
      <w:r w:rsidRPr="00230385">
        <w:t>online</w:t>
      </w:r>
      <w:r w:rsidR="00171D81">
        <w:t xml:space="preserve"> at</w:t>
      </w:r>
      <w:r w:rsidRPr="00230385">
        <w:t>:</w:t>
      </w:r>
    </w:p>
    <w:p w14:paraId="032EA54A" w14:textId="77777777" w:rsidR="00060F78" w:rsidRDefault="00060F78" w:rsidP="005208DA">
      <w:pPr>
        <w:autoSpaceDE w:val="0"/>
        <w:autoSpaceDN w:val="0"/>
        <w:adjustRightInd w:val="0"/>
      </w:pPr>
    </w:p>
    <w:p w14:paraId="4AF6DFCB" w14:textId="1498172B" w:rsidR="00060F78" w:rsidRDefault="00060F78" w:rsidP="005208DA">
      <w:pPr>
        <w:autoSpaceDE w:val="0"/>
        <w:autoSpaceDN w:val="0"/>
        <w:adjustRightInd w:val="0"/>
      </w:pPr>
      <w:hyperlink r:id="rId8" w:history="1">
        <w:r w:rsidRPr="00060F78">
          <w:rPr>
            <w:rStyle w:val="Hyperlink"/>
          </w:rPr>
          <w:t>Ethical and Legal Issues in Reproductive Health IJGO | International Reproductive and Sexual Health Law</w:t>
        </w:r>
      </w:hyperlink>
    </w:p>
    <w:bookmarkEnd w:id="1"/>
    <w:p w14:paraId="505DB255" w14:textId="10848F7D" w:rsidR="00A74377" w:rsidRDefault="008F1361" w:rsidP="00317D9C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60681">
        <w:tab/>
      </w:r>
      <w:r w:rsidR="00E60681">
        <w:tab/>
      </w:r>
      <w:r w:rsidR="00770D10">
        <w:tab/>
      </w:r>
      <w:r w:rsidR="00770D10">
        <w:tab/>
      </w:r>
      <w:r w:rsidR="00770D10">
        <w:tab/>
      </w:r>
      <w:r w:rsidR="00770D10">
        <w:tab/>
      </w:r>
      <w:r w:rsidR="00770D10">
        <w:tab/>
      </w:r>
      <w:r w:rsidR="00770D10">
        <w:tab/>
      </w:r>
      <w:r w:rsidR="00770D10">
        <w:tab/>
      </w:r>
      <w:r w:rsidR="00770D10">
        <w:tab/>
      </w:r>
      <w:r w:rsidR="00770D10">
        <w:tab/>
      </w:r>
      <w:r w:rsidR="00770D10">
        <w:tab/>
      </w:r>
      <w:r w:rsidR="00770D10">
        <w:tab/>
      </w:r>
      <w:r w:rsidR="006E2724">
        <w:tab/>
      </w:r>
      <w:r w:rsidR="00060F78">
        <w:t>IX</w:t>
      </w:r>
      <w:r w:rsidR="00CF6419">
        <w:t>.20</w:t>
      </w:r>
      <w:r w:rsidR="00496489">
        <w:t>2</w:t>
      </w:r>
      <w:r w:rsidR="00770D10">
        <w:t>5</w:t>
      </w:r>
    </w:p>
    <w:sectPr w:rsidR="00A7437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377"/>
    <w:rsid w:val="00060F78"/>
    <w:rsid w:val="00080884"/>
    <w:rsid w:val="00111FC6"/>
    <w:rsid w:val="00171D81"/>
    <w:rsid w:val="001A234E"/>
    <w:rsid w:val="001C59BE"/>
    <w:rsid w:val="001D6EF8"/>
    <w:rsid w:val="002C7216"/>
    <w:rsid w:val="002D08FF"/>
    <w:rsid w:val="002D3800"/>
    <w:rsid w:val="00317D9C"/>
    <w:rsid w:val="003C6FE1"/>
    <w:rsid w:val="003D0C5E"/>
    <w:rsid w:val="00461BF9"/>
    <w:rsid w:val="00496489"/>
    <w:rsid w:val="005208DA"/>
    <w:rsid w:val="005B10F6"/>
    <w:rsid w:val="00640673"/>
    <w:rsid w:val="006B33D3"/>
    <w:rsid w:val="006E2063"/>
    <w:rsid w:val="006E2724"/>
    <w:rsid w:val="00725AAD"/>
    <w:rsid w:val="007644B9"/>
    <w:rsid w:val="00770D10"/>
    <w:rsid w:val="007C5F41"/>
    <w:rsid w:val="007D5E3A"/>
    <w:rsid w:val="00807601"/>
    <w:rsid w:val="008B443D"/>
    <w:rsid w:val="008B563D"/>
    <w:rsid w:val="008D7737"/>
    <w:rsid w:val="008F1361"/>
    <w:rsid w:val="00907338"/>
    <w:rsid w:val="00924843"/>
    <w:rsid w:val="00956F1D"/>
    <w:rsid w:val="00974D97"/>
    <w:rsid w:val="00975FF6"/>
    <w:rsid w:val="009967C1"/>
    <w:rsid w:val="00A4620B"/>
    <w:rsid w:val="00A65AD0"/>
    <w:rsid w:val="00A74377"/>
    <w:rsid w:val="00B21A63"/>
    <w:rsid w:val="00B22152"/>
    <w:rsid w:val="00CE794F"/>
    <w:rsid w:val="00CF6419"/>
    <w:rsid w:val="00D401A1"/>
    <w:rsid w:val="00D43E80"/>
    <w:rsid w:val="00E269AF"/>
    <w:rsid w:val="00E60681"/>
    <w:rsid w:val="00E7139B"/>
    <w:rsid w:val="00F93BCB"/>
    <w:rsid w:val="00FD2335"/>
    <w:rsid w:val="00FF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05D541"/>
  <w15:chartTrackingRefBased/>
  <w15:docId w15:val="{D6A7F059-22F2-4FB2-B36F-7564634D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437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74377"/>
    <w:rPr>
      <w:color w:val="0000FF"/>
      <w:u w:val="single"/>
    </w:rPr>
  </w:style>
  <w:style w:type="paragraph" w:styleId="BalloonText">
    <w:name w:val="Balloon Text"/>
    <w:basedOn w:val="Normal"/>
    <w:semiHidden/>
    <w:rsid w:val="006B33D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D7737"/>
    <w:rPr>
      <w:sz w:val="16"/>
      <w:szCs w:val="16"/>
    </w:rPr>
  </w:style>
  <w:style w:type="paragraph" w:styleId="CommentText">
    <w:name w:val="annotation text"/>
    <w:basedOn w:val="Normal"/>
    <w:link w:val="CommentTextChar"/>
    <w:rsid w:val="008D77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7737"/>
  </w:style>
  <w:style w:type="paragraph" w:styleId="CommentSubject">
    <w:name w:val="annotation subject"/>
    <w:basedOn w:val="CommentText"/>
    <w:next w:val="CommentText"/>
    <w:link w:val="CommentSubjectChar"/>
    <w:rsid w:val="008D7737"/>
    <w:rPr>
      <w:b/>
      <w:bCs/>
    </w:rPr>
  </w:style>
  <w:style w:type="character" w:customStyle="1" w:styleId="CommentSubjectChar">
    <w:name w:val="Comment Subject Char"/>
    <w:link w:val="CommentSubject"/>
    <w:rsid w:val="008D7737"/>
    <w:rPr>
      <w:b/>
      <w:bCs/>
    </w:rPr>
  </w:style>
  <w:style w:type="character" w:styleId="FollowedHyperlink">
    <w:name w:val="FollowedHyperlink"/>
    <w:rsid w:val="00E7139B"/>
    <w:rPr>
      <w:color w:val="954F72"/>
      <w:u w:val="single"/>
    </w:rPr>
  </w:style>
  <w:style w:type="paragraph" w:customStyle="1" w:styleId="Default">
    <w:name w:val="Default"/>
    <w:rsid w:val="00CF64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461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8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ckmanlaw.utoronto.ca/irshl/ethical-and-legal-issues-reproductive-health-ijgo" TargetMode="External"/><Relationship Id="rId3" Type="http://schemas.openxmlformats.org/officeDocument/2006/relationships/styles" Target="styles.xml"/><Relationship Id="rId7" Type="http://schemas.openxmlformats.org/officeDocument/2006/relationships/hyperlink" Target="https://jackmanlaw.utoronto.ca/media/5007/download?inlin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://www.figo.org/international-journal-gynecology-obstetric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27E31C75AE4499062576280D3F3B2" ma:contentTypeVersion="6" ma:contentTypeDescription="Create a new document." ma:contentTypeScope="" ma:versionID="7bd223db043003e763065db9d7916860">
  <xsd:schema xmlns:xsd="http://www.w3.org/2001/XMLSchema" xmlns:xs="http://www.w3.org/2001/XMLSchema" xmlns:p="http://schemas.microsoft.com/office/2006/metadata/properties" xmlns:ns3="b16b2940-c4cf-4400-848e-2a96eb5f09af" targetNamespace="http://schemas.microsoft.com/office/2006/metadata/properties" ma:root="true" ma:fieldsID="b069382ac4f06205cce41d566865f923" ns3:_="">
    <xsd:import namespace="b16b2940-c4cf-4400-848e-2a96eb5f09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2940-c4cf-4400-848e-2a96eb5f0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CB288B-6118-489C-B59D-31C146ED4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6b2940-c4cf-4400-848e-2a96eb5f0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CB3FD0-D4C8-45CC-9EE6-EBC7BCB216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for the ethical and legal column for the</vt:lpstr>
    </vt:vector>
  </TitlesOfParts>
  <Company>Microsoft</Company>
  <LinksUpToDate>false</LinksUpToDate>
  <CharactersWithSpaces>2838</CharactersWithSpaces>
  <SharedDoc>false</SharedDoc>
  <HLinks>
    <vt:vector size="18" baseType="variant">
      <vt:variant>
        <vt:i4>4522000</vt:i4>
      </vt:variant>
      <vt:variant>
        <vt:i4>6</vt:i4>
      </vt:variant>
      <vt:variant>
        <vt:i4>0</vt:i4>
      </vt:variant>
      <vt:variant>
        <vt:i4>5</vt:i4>
      </vt:variant>
      <vt:variant>
        <vt:lpwstr>http://obgyn.onlinelibrary.wiley.com/hub/issue/10.1002/(ISSN)1879-3479.ELIRH/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http://www.law.utoronto.ca/programs-centres/programs/irshl-reproductive-and-sexual-health-law/irshl-ijgo-ethical-and-legal</vt:lpwstr>
      </vt:variant>
      <vt:variant>
        <vt:lpwstr/>
      </vt:variant>
      <vt:variant>
        <vt:i4>3604577</vt:i4>
      </vt:variant>
      <vt:variant>
        <vt:i4>0</vt:i4>
      </vt:variant>
      <vt:variant>
        <vt:i4>0</vt:i4>
      </vt:variant>
      <vt:variant>
        <vt:i4>5</vt:i4>
      </vt:variant>
      <vt:variant>
        <vt:lpwstr>http://www.figo.org/international-journal-gynecology-obstetrics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the ethical and legal column for the</dc:title>
  <dc:subject/>
  <dc:creator>R</dc:creator>
  <cp:keywords/>
  <cp:lastModifiedBy>Linda Hutjens</cp:lastModifiedBy>
  <cp:revision>3</cp:revision>
  <cp:lastPrinted>2012-11-09T00:37:00Z</cp:lastPrinted>
  <dcterms:created xsi:type="dcterms:W3CDTF">2026-07-02T14:33:00Z</dcterms:created>
  <dcterms:modified xsi:type="dcterms:W3CDTF">2026-07-03T00:14:00Z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0x010100A2227E31C75AE4499062576280D3F3B2</vt:lpwstr>
  </property>
</Properties>
</file>